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ind w:left="0" w:right="0" w:firstLine="0"/>
        <w:jc w:val="center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</w:rPr>
        <w:t xml:space="preserve">Colloque international des étudiants  </w:t>
      </w:r>
      <w:r>
        <w:rPr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La diplomatie culturelle au service du dialogue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Le 17 mars 2025, Université de Vilnius</w:t>
      </w:r>
      <w:r>
        <w:rPr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10.00  - 10.05. Mot de bienvenue. Tomas Riklius, responsable du programme des études françaises au département de langue française, littérature et culture.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10.10 - 10.30. Mots de bienvenue. Directeur adjoint de l’Institut français de Lituanie, Loïc Salfati. 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10.30  - 11.00. Communication de la journaliste et traductrice Marielle  Vitureau La saison de la Lituanie en France, un événement à double sens.  </w:t>
      </w:r>
      <w:r/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Liste des participants au colloque international des étudiants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(Présentation  des communications des étudiants commence à 11.10. Chaque intervenant  dispose de 5 minutes de présentation suivie de 5 minutes pour le</w:t>
      </w:r>
      <w:r>
        <w:rPr>
          <w:lang w:val="en-US"/>
        </w:rPr>
        <w:t xml:space="preserve">s</w:t>
      </w:r>
      <w:r>
        <w:t xml:space="preserve"> questions. La pause-café est prévue de 13.00 à 14.00)</w:t>
      </w:r>
      <w:r/>
    </w:p>
    <w:p>
      <w:pPr>
        <w:pStyle w:val="617"/>
        <w:jc w:val="left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</w:p>
    <w:tbl>
      <w:tblPr>
        <w:tblW w:w="9574" w:type="dxa"/>
        <w:tblInd w:w="68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566"/>
        <w:gridCol w:w="6007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center"/>
              <w:widowControl w:val="off"/>
              <w:rPr>
                <w:b/>
                <w:bCs/>
                <w:shd w:val="clear" w:color="auto" w:fill="auto"/>
              </w:rPr>
            </w:pPr>
            <w:r>
              <w:rPr>
                <w:rFonts w:eastAsia="Songti SC" w:cs="Arial Unicode MS"/>
                <w:b/>
                <w:bCs/>
                <w:color w:val="000000"/>
                <w:sz w:val="24"/>
                <w:szCs w:val="24"/>
                <w:shd w:val="clear" w:color="auto" w:fill="auto"/>
                <w:lang w:val="lt-LT" w:eastAsia="zh-CN" w:bidi="hi-IN"/>
              </w:rPr>
              <w:t xml:space="preserve">Prénom</w:t>
            </w:r>
            <w:r>
              <w:rPr>
                <w:b/>
                <w:bCs/>
                <w:shd w:val="clear" w:color="auto" w:fill="auto"/>
              </w:rPr>
              <w:t xml:space="preserve">, </w:t>
            </w:r>
            <w:r>
              <w:rPr>
                <w:rFonts w:eastAsia="Songti SC" w:cs="Arial Unicode MS"/>
                <w:b/>
                <w:bCs/>
                <w:color w:val="000000"/>
                <w:sz w:val="24"/>
                <w:szCs w:val="24"/>
                <w:shd w:val="clear" w:color="auto" w:fill="auto"/>
                <w:lang w:val="lt-LT" w:eastAsia="zh-CN" w:bidi="hi-IN"/>
              </w:rPr>
              <w:t xml:space="preserve">nom</w:t>
            </w:r>
            <w:r>
              <w:rPr>
                <w:b/>
                <w:bCs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center"/>
              <w:widowControl w:val="off"/>
              <w:rPr>
                <w:b/>
                <w:bCs/>
                <w:shd w:val="clear" w:color="auto" w:fill="auto"/>
              </w:rPr>
            </w:pPr>
            <w:r>
              <w:rPr>
                <w:rFonts w:eastAsia="Songti SC" w:cs="Arial Unicode MS"/>
                <w:b/>
                <w:bCs/>
                <w:color w:val="000000"/>
                <w:sz w:val="24"/>
                <w:szCs w:val="24"/>
                <w:shd w:val="clear" w:color="auto" w:fill="auto"/>
                <w:lang w:val="lt-LT" w:eastAsia="zh-CN" w:bidi="hi-IN"/>
              </w:rPr>
              <w:t xml:space="preserve">Sujet de l’intervention</w:t>
            </w:r>
            <w:r>
              <w:rPr>
                <w:b/>
                <w:bCs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Marija Miliūtė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ind w:left="0" w:right="0" w:firstLine="0"/>
              <w:jc w:val="left"/>
              <w:widowControl w:val="off"/>
              <w:rPr>
                <w:color w:val="000000"/>
                <w:shd w:val="clear" w:color="auto" w:fill="auto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Le rôle du verlan dans les textes du rap de Ninho</w:t>
            </w:r>
            <w:r>
              <w:rPr>
                <w:color w:val="000000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Urszula Szepietowska 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(Université de Bia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ł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ystok, Pologne)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La biographie et l’autobiographie comme témoignage ou recherche de l’identité ? Analyse des souvenirs d’enfance. </w:t>
            </w:r>
            <w:r>
              <w:rPr>
                <w:b w:val="0"/>
                <w:i/>
                <w:iCs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La Gloire de mon père</w:t>
            </w:r>
            <w:r>
              <w:rPr>
                <w:b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,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b w:val="0"/>
                <w:i/>
                <w:iCs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Le Château de ma mère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de Marcel Pagnol et </w:t>
            </w:r>
            <w:r>
              <w:rPr>
                <w:b w:val="0"/>
                <w:i/>
                <w:iCs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Rue des Boutiques Obscures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de Patrick Modiano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  <w:t xml:space="preserve">Vakarė Petrauskaitė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Maintien de la langue lituanienne dans les familles mixtes des pays francophones : France, Belgique, Canada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Kathy Otero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(Université Lyon 1, France)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L’utilisation du numérique dans les établissements scolaires : l’IA est-il un avantage dans les apprentissages ? Etude vers des élèves de lycée professionnel</w:t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  <w:t xml:space="preserve">Greta Kaminskaitė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rFonts w:ascii="Times New Roman" w:hAnsi="Times New Roman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Non-consentement dans « Le consentement » de Vanessa Springora</w:t>
            </w:r>
            <w:r>
              <w:rPr>
                <w:rFonts w:ascii="Times New Roman" w:hAnsi="Times New Roman"/>
                <w:color w:val="000000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Jakub Konopacki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(Université de Bia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ł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ystok, Pologne)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</w:r>
          </w:p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L’analyse de la terminologie militaire en français, sur la base des sources Internet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  <w:t xml:space="preserve">Emilija Skodžiūtė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L’emploi des préfixes de haut degré </w:t>
            </w:r>
            <w:r>
              <w:rPr>
                <w:b w:val="0"/>
                <w:i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super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-, </w:t>
            </w:r>
            <w:r>
              <w:rPr>
                <w:b w:val="0"/>
                <w:i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hyper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-, </w:t>
            </w:r>
            <w:r>
              <w:rPr>
                <w:b w:val="0"/>
                <w:i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méga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-, </w:t>
            </w:r>
            <w:r>
              <w:rPr>
                <w:b w:val="0"/>
                <w:i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ultra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- et </w:t>
            </w:r>
            <w:r>
              <w:rPr>
                <w:b w:val="0"/>
                <w:i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archi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- dans la langue parlée en intéraction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  <w:t xml:space="preserve">Sofija Ivanova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rFonts w:ascii="Times New Roman" w:hAnsi="Times New Roman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Notion du langage politiquement correct</w:t>
            </w:r>
            <w:r>
              <w:rPr>
                <w:rFonts w:ascii="Times New Roman" w:hAnsi="Times New Roman"/>
                <w:color w:val="000000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Justyna Wojciechowska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(Université de Bia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ł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ystok, Pologne)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Analyse sémantique des expressions figées françaises avec les noms de fruits et de légumes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  <w:t xml:space="preserve">Marijonas Kavaliauskas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rFonts w:ascii="Times New Roman" w:hAnsi="Times New Roman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highlight w:val="none"/>
                <w:shd w:val="clear" w:color="auto" w:fill="auto"/>
              </w:rPr>
              <w:suppressLineNumbers/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hd w:val="clear" w:color="auto" w:fill="auto"/>
              </w:rPr>
              <w:t xml:space="preserve">L’ironie dans </w:t>
            </w:r>
            <w:r>
              <w:rPr>
                <w:b w:val="0"/>
                <w:i/>
                <w:color w:val="000000"/>
                <w:spacing w:val="0"/>
                <w:sz w:val="24"/>
                <w:shd w:val="clear" w:color="auto" w:fill="auto"/>
              </w:rPr>
              <w:t xml:space="preserve">Molloy 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hd w:val="clear" w:color="auto" w:fill="auto"/>
              </w:rPr>
              <w:t xml:space="preserve">de Samuel Beckett</w:t>
            </w:r>
            <w:r>
              <w:rPr>
                <w:rFonts w:ascii="Times New Roman" w:hAnsi="Times New Roman"/>
                <w:color w:val="000000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Alexandre Rejany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(Université Lyon 1, France)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L’intelligence artificielle au service de l’éducation du côté de l’enseignant</w:t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  <w:t xml:space="preserve">Neda Andreikaitė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rFonts w:ascii="Times New Roman" w:hAnsi="Times New Roman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Les métaphores conceptuelles dans les discours du président français Emmanuel Macron sur le thème de la guerre russo-ukrainienne</w:t>
            </w:r>
            <w:r>
              <w:rPr>
                <w:rFonts w:ascii="Times New Roman" w:hAnsi="Times New Roman"/>
                <w:color w:val="000000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Joanna Blonkowska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(Université de Bia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ł</w:t>
            </w: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ystok, Pologne)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ind w:left="0" w:right="0" w:firstLine="0"/>
              <w:jc w:val="left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Les facteurs garantissant un bon fonctionnement de la société selon le roman "Le Médecin de campagne" d’Honoré de Balzac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  <w:t xml:space="preserve">Augustė Makštelytė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rFonts w:ascii="Times New Roman" w:hAnsi="Times New Roman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sz w:val="24"/>
                <w:szCs w:val="24"/>
              </w:rPr>
              <w:suppressLineNumbers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Perfectionnement de la compétence interculturelle sur la base des collocations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  <w:t xml:space="preserve">Emilija Pozniakova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Emploi d’unités lexicales sur les plateformes d’applications mobiles d’apprentissage des langues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auto"/>
              </w:rPr>
            </w:r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3566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highlight w:val="none"/>
                <w:shd w:val="clear" w:color="auto" w:fill="auto"/>
              </w:rPr>
              <w:suppressLineNumbers/>
            </w:pPr>
            <w:r>
              <w:rPr>
                <w:shd w:val="clear" w:color="auto" w:fill="auto"/>
              </w:rPr>
              <w:t xml:space="preserve">Miglė Stankevičiūtė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(Université de Vilnius, Lituanie)</w:t>
            </w:r>
            <w:r>
              <w:rPr>
                <w:rFonts w:ascii="Times New Roman" w:hAnsi="Times New Roman"/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007" w:type="dxa"/>
            <w:textDirection w:val="lrTb"/>
            <w:noWrap w:val="false"/>
          </w:tcPr>
          <w:p>
            <w:pPr>
              <w:pStyle w:val="623"/>
              <w:jc w:val="left"/>
              <w:widowControl w:val="off"/>
              <w:rPr>
                <w:rFonts w:ascii="Times New Roman" w:hAnsi="Times New Roman"/>
                <w:color w:val="000000"/>
                <w:sz w:val="24"/>
                <w:highlight w:val="none"/>
                <w:shd w:val="clear" w:color="auto" w:fill="auto"/>
              </w:rPr>
              <w:suppressLineNumbers/>
            </w:pPr>
            <w:r>
              <w:rPr>
                <w:color w:val="000000"/>
                <w:sz w:val="24"/>
                <w:shd w:val="clear" w:color="auto" w:fill="auto"/>
              </w:rPr>
              <w:t xml:space="preserve">L’analyse lexicale des surnoms affectueux en français et en lituanien</w:t>
            </w:r>
            <w:r>
              <w:rPr>
                <w:rFonts w:ascii="Times New Roman" w:hAnsi="Times New Roman"/>
                <w:color w:val="000000"/>
                <w:sz w:val="24"/>
                <w:highlight w:val="none"/>
                <w:shd w:val="clear" w:color="auto" w:fill="auto"/>
              </w:rPr>
            </w:r>
          </w:p>
        </w:tc>
      </w:tr>
    </w:tbl>
    <w:p>
      <w:pPr>
        <w:pStyle w:val="617"/>
        <w:jc w:val="left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ingFang SC">
    <w:panose1 w:val="02000603000000000000"/>
  </w:font>
  <w:font w:name="Songti SC">
    <w:panose1 w:val="02000603000000000000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ongti SC" w:cs="Arial Unicode MS"/>
        <w:sz w:val="24"/>
        <w:szCs w:val="24"/>
        <w:lang w:val="lt-L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0"/>
      <w:widowControl/>
    </w:pPr>
    <w:rPr>
      <w:rFonts w:ascii="Times New Roman" w:hAnsi="Times New Roman" w:eastAsia="Songti SC" w:cs="Arial Unicode MS"/>
      <w:color w:val="auto"/>
      <w:sz w:val="24"/>
      <w:szCs w:val="24"/>
      <w:lang w:val="lt-LT" w:eastAsia="zh-CN" w:bidi="hi-IN"/>
    </w:rPr>
  </w:style>
  <w:style w:type="paragraph" w:styleId="618">
    <w:name w:val="Heading"/>
    <w:basedOn w:val="617"/>
    <w:next w:val="619"/>
    <w:qFormat/>
    <w:pPr>
      <w:keepNext/>
      <w:spacing w:before="240" w:after="120"/>
    </w:pPr>
    <w:rPr>
      <w:rFonts w:ascii="Times New Roman" w:hAnsi="Times New Roman" w:eastAsia="PingFang SC" w:cs="Arial Unicode MS"/>
      <w:sz w:val="24"/>
      <w:szCs w:val="28"/>
    </w:rPr>
  </w:style>
  <w:style w:type="paragraph" w:styleId="619">
    <w:name w:val="Body Text"/>
    <w:basedOn w:val="617"/>
    <w:pPr>
      <w:spacing w:before="0" w:after="140" w:line="276" w:lineRule="auto"/>
    </w:pPr>
  </w:style>
  <w:style w:type="paragraph" w:styleId="620">
    <w:name w:val="List"/>
    <w:basedOn w:val="619"/>
    <w:rPr>
      <w:rFonts w:ascii="Times New Roman" w:hAnsi="Times New Roman" w:cs="Arial Unicode MS"/>
    </w:rPr>
  </w:style>
  <w:style w:type="paragraph" w:styleId="621">
    <w:name w:val="Caption"/>
    <w:basedOn w:val="617"/>
    <w:qFormat/>
    <w:pPr>
      <w:spacing w:before="120" w:after="120"/>
      <w:suppressLineNumbers/>
    </w:pPr>
    <w:rPr>
      <w:rFonts w:ascii="Times New Roman" w:hAnsi="Times New Roman" w:cs="Arial Unicode MS"/>
      <w:i/>
      <w:iCs/>
      <w:sz w:val="24"/>
      <w:szCs w:val="24"/>
    </w:rPr>
  </w:style>
  <w:style w:type="paragraph" w:styleId="622">
    <w:name w:val="Index"/>
    <w:basedOn w:val="617"/>
    <w:qFormat/>
    <w:pPr>
      <w:suppressLineNumbers/>
    </w:pPr>
    <w:rPr>
      <w:rFonts w:ascii="Times New Roman" w:hAnsi="Times New Roman" w:cs="Arial Unicode MS"/>
    </w:rPr>
  </w:style>
  <w:style w:type="paragraph" w:styleId="623">
    <w:name w:val="Table Contents"/>
    <w:basedOn w:val="617"/>
    <w:qFormat/>
    <w:pPr>
      <w:widowControl w:val="off"/>
      <w:suppressLineNumbers/>
    </w:pPr>
  </w:style>
  <w:style w:type="paragraph" w:styleId="624">
    <w:name w:val="Table Heading"/>
    <w:basedOn w:val="623"/>
    <w:qFormat/>
    <w:pPr>
      <w:jc w:val="center"/>
      <w:suppressLineNumbers/>
    </w:pPr>
    <w:rPr>
      <w:b/>
      <w:bCs/>
    </w:rPr>
  </w:style>
  <w:style w:type="character" w:styleId="1084" w:default="1">
    <w:name w:val="Default Paragraph Font"/>
    <w:uiPriority w:val="1"/>
    <w:semiHidden/>
    <w:unhideWhenUsed/>
  </w:style>
  <w:style w:type="numbering" w:styleId="1085" w:default="1">
    <w:name w:val="No List"/>
    <w:uiPriority w:val="99"/>
    <w:semiHidden/>
    <w:unhideWhenUsed/>
  </w:style>
  <w:style w:type="table" w:styleId="10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en-GB</dc:language>
  <cp:revision>28</cp:revision>
  <dcterms:created xsi:type="dcterms:W3CDTF">2024-02-15T09:36:52Z</dcterms:created>
  <dcterms:modified xsi:type="dcterms:W3CDTF">2025-03-13T11:31:49Z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